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1"/>
          <w:color w:val="191919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48"/>
          <w:szCs w:val="48"/>
          <w:rtl w:val="0"/>
        </w:rPr>
        <w:t xml:space="preserve">How Can We Grow</w:t>
      </w:r>
    </w:p>
    <w:p w:rsidR="00000000" w:rsidDel="00000000" w:rsidP="00000000" w:rsidRDefault="00000000" w:rsidRPr="00000000" w14:paraId="00000001">
      <w:pPr>
        <w:spacing w:before="0" w:line="240" w:lineRule="auto"/>
        <w:ind w:left="0" w:firstLine="0"/>
        <w:contextualSpacing w:val="0"/>
        <w:jc w:val="center"/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48"/>
          <w:szCs w:val="48"/>
          <w:rtl w:val="0"/>
        </w:rPr>
        <w:t xml:space="preserve">Overeaters Anonymous with Diversity?</w:t>
      </w:r>
      <w:r w:rsidDel="00000000" w:rsidR="00000000" w:rsidRPr="00000000">
        <w:rPr>
          <w:rFonts w:ascii="Arial" w:cs="Arial" w:eastAsia="Arial" w:hAnsi="Arial"/>
          <w:b w:val="1"/>
          <w:color w:val="191919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ind w:left="0" w:firstLine="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Help OA be more inclusive (and grow our fellowship)! Explore new ways to carry the message of recovery to more</w:t>
      </w: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 compulsive eaters.</w:t>
      </w: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Check out these resources:</w:t>
      </w:r>
    </w:p>
    <w:p w:rsidR="00000000" w:rsidDel="00000000" w:rsidP="00000000" w:rsidRDefault="00000000" w:rsidRPr="00000000" w14:paraId="00000004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0" w:line="240" w:lineRule="auto"/>
        <w:ind w:left="300" w:hanging="300"/>
        <w:rPr>
          <w:rFonts w:ascii="Arial" w:cs="Arial" w:eastAsia="Arial" w:hAnsi="Arial"/>
          <w:b w:val="1"/>
          <w:color w:val="19191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8"/>
          <w:szCs w:val="28"/>
          <w:rtl w:val="0"/>
        </w:rPr>
        <w:t xml:space="preserve">Put OA Traditions 3 and 5 Into Action</w:t>
      </w:r>
    </w:p>
    <w:p w:rsidR="00000000" w:rsidDel="00000000" w:rsidP="00000000" w:rsidRDefault="00000000" w:rsidRPr="00000000" w14:paraId="00000006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Tradition 3: </w:t>
      </w:r>
      <w:r w:rsidDel="00000000" w:rsidR="00000000" w:rsidRPr="00000000">
        <w:rPr>
          <w:rFonts w:ascii="Arial" w:cs="Arial" w:eastAsia="Arial" w:hAnsi="Arial"/>
          <w:i w:val="1"/>
          <w:color w:val="191919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i w:val="1"/>
          <w:color w:val="191919"/>
          <w:sz w:val="28"/>
          <w:szCs w:val="28"/>
          <w:u w:val="singl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i w:val="1"/>
          <w:color w:val="191919"/>
          <w:sz w:val="28"/>
          <w:szCs w:val="28"/>
          <w:rtl w:val="0"/>
        </w:rPr>
        <w:t xml:space="preserve"> requirement for OA membership is a desire to stop eating compulsively.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i w:val="1"/>
          <w:color w:val="19191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Tradition 5: </w:t>
      </w:r>
      <w:r w:rsidDel="00000000" w:rsidR="00000000" w:rsidRPr="00000000">
        <w:rPr>
          <w:rFonts w:ascii="Arial" w:cs="Arial" w:eastAsia="Arial" w:hAnsi="Arial"/>
          <w:i w:val="1"/>
          <w:color w:val="191919"/>
          <w:sz w:val="28"/>
          <w:szCs w:val="28"/>
          <w:rtl w:val="0"/>
        </w:rPr>
        <w:t xml:space="preserve">Each group has but one primary purpose — to carry its message to the compulsive overeater who still suffers.</w:t>
      </w:r>
    </w:p>
    <w:p w:rsidR="00000000" w:rsidDel="00000000" w:rsidP="00000000" w:rsidRDefault="00000000" w:rsidRPr="00000000" w14:paraId="00000009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0" w:line="240" w:lineRule="auto"/>
        <w:ind w:left="720" w:hanging="360"/>
        <w:contextualSpacing w:val="1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Consider using the Diversity Statement as a part of your meeting format. (This is # 3 on the linked meeting format.)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https://oa.org/files/pdf/Suggested-Meeting-Format_817.pdf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ind w:left="1440" w:firstLine="0"/>
        <w:contextualSpacing w:val="0"/>
        <w:rPr>
          <w:rFonts w:ascii="Arial" w:cs="Arial" w:eastAsia="Arial" w:hAnsi="Arial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before="0" w:line="240" w:lineRule="auto"/>
        <w:ind w:left="720" w:hanging="360"/>
        <w:contextualSpacing w:val="1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Encourage your group at a business meeting to become familiar with the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Policy Related to </w:t>
      </w: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Unity with Diversity Policy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Statements.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http://www.oa.org/pdfs/unity_diversity_policy.pdf</w:t>
        </w:r>
      </w:hyperlink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(from the OA Business Conference Policy Manual) </w:t>
      </w:r>
    </w:p>
    <w:p w:rsidR="00000000" w:rsidDel="00000000" w:rsidP="00000000" w:rsidRDefault="00000000" w:rsidRPr="00000000" w14:paraId="0000000D">
      <w:pPr>
        <w:spacing w:before="0" w:line="240" w:lineRule="auto"/>
        <w:ind w:left="0" w:firstLine="0"/>
        <w:contextualSpacing w:val="0"/>
        <w:jc w:val="center"/>
        <w:rPr>
          <w:rFonts w:ascii="Arial" w:cs="Arial" w:eastAsia="Arial" w:hAnsi="Arial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color w:val="19191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above </w:t>
      </w: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guidelines help us work our program and conduct our fellowship.</w:t>
      </w:r>
    </w:p>
    <w:p w:rsidR="00000000" w:rsidDel="00000000" w:rsidP="00000000" w:rsidRDefault="00000000" w:rsidRPr="00000000" w14:paraId="0000000F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b w:val="1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8"/>
          <w:szCs w:val="28"/>
          <w:rtl w:val="0"/>
        </w:rPr>
        <w:t xml:space="preserve">2. Encourage your meeting, intergroup, service body or committee to use the Unity With Diversity Checklist. </w:t>
      </w:r>
      <w:r w:rsidDel="00000000" w:rsidR="00000000" w:rsidRPr="00000000">
        <w:rPr>
          <w:rFonts w:ascii="Arial" w:cs="Arial" w:eastAsia="Arial" w:hAnsi="Arial"/>
          <w:color w:val="191919"/>
          <w:sz w:val="28"/>
          <w:szCs w:val="28"/>
          <w:rtl w:val="0"/>
        </w:rPr>
        <w:t xml:space="preserve">These twelve questions ask us to think about and discuss what we can do to make OA more inclusive and inviting to all.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https://www.oa.org/pdfs/UnityWithDiversityChecklist.pdf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If your intergroup or service body would like to seek support or guidance around implementing any of these suggestions, please contact info@oar2.org and ask to be put in touch with the Unity with Diversity Committee.</w:t>
      </w:r>
    </w:p>
    <w:p w:rsidR="00000000" w:rsidDel="00000000" w:rsidP="00000000" w:rsidRDefault="00000000" w:rsidRPr="00000000" w14:paraId="00000013">
      <w:pPr>
        <w:spacing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ind w:left="0" w:firstLine="0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Consider printing a copy of this flyer for your group’s resource binder.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footerReference r:id="rId13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1" name="image4.png"/>
          <a:graphic>
            <a:graphicData uri="http://schemas.openxmlformats.org/drawingml/2006/picture">
              <pic:pic>
                <pic:nvPicPr>
                  <pic:cNvPr descr="horizontal lin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contextualSpacing w:val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3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bookmarkStart w:colFirst="0" w:colLast="0" w:name="_w494w0yg8rg0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contextualSpacing w:val="0"/>
      <w:rPr/>
    </w:pPr>
    <w:bookmarkStart w:colFirst="0" w:colLast="0" w:name="_leajue2ys1lr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4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0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0" w:firstLine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30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0" w:firstLine="14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00" w:firstLine="28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a.org/pdfs/UnityWithDiversityChecklist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oa.org/files/pdf/Suggested-Meeting-Format_817.pdf" TargetMode="External"/><Relationship Id="rId8" Type="http://schemas.openxmlformats.org/officeDocument/2006/relationships/hyperlink" Target="http://www.oa.org/pdfs/unity_diversity_policy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